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footer3.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ind w:left="720" w:firstLine="720"/>
        <w:rPr/>
      </w:pPr>
    </w:p>
    <w:p>
      <w:pPr>
        <w:pStyle w:val="style0"/>
        <w:ind w:left="720" w:firstLine="720"/>
        <w:rPr/>
      </w:pPr>
    </w:p>
    <w:p>
      <w:pPr>
        <w:pStyle w:val="style0"/>
        <w:ind w:left="720" w:firstLine="720"/>
        <w:rPr/>
      </w:pPr>
    </w:p>
    <w:p>
      <w:pPr>
        <w:pStyle w:val="style0"/>
        <w:ind w:left="720" w:firstLine="720"/>
        <w:rPr/>
      </w:pPr>
    </w:p>
    <w:p>
      <w:pPr>
        <w:pStyle w:val="style0"/>
        <w:ind w:left="720" w:firstLine="720"/>
        <w:rPr/>
      </w:pPr>
    </w:p>
    <w:p>
      <w:pPr>
        <w:pStyle w:val="style0"/>
        <w:ind w:left="720" w:firstLine="720"/>
        <w:rPr/>
      </w:pPr>
    </w:p>
    <w:p>
      <w:pPr>
        <w:pStyle w:val="style0"/>
        <w:ind w:left="720" w:firstLine="720"/>
        <w:rPr/>
      </w:pPr>
    </w:p>
    <w:p>
      <w:pPr>
        <w:pStyle w:val="style0"/>
        <w:ind w:left="720" w:firstLine="720"/>
        <w:rPr/>
      </w:pPr>
      <w:r>
        <w:t>CERTIFIED BILINGUAL NURSES FOR A MEDICINE UNIT</w:t>
      </w:r>
    </w:p>
    <w:p>
      <w:pPr>
        <w:pStyle w:val="style0"/>
        <w:ind w:left="720" w:firstLine="720"/>
        <w:rPr/>
      </w:pPr>
      <w:r>
        <w:t>Student’s Name</w:t>
      </w:r>
    </w:p>
    <w:p>
      <w:pPr>
        <w:pStyle w:val="style0"/>
        <w:ind w:left="720" w:firstLine="720"/>
        <w:rPr/>
      </w:pPr>
      <w:r>
        <w:t>University Affiliation</w:t>
      </w:r>
    </w:p>
    <w:p>
      <w:pPr>
        <w:pStyle w:val="style0"/>
        <w:ind w:left="720" w:firstLine="720"/>
        <w:rPr/>
      </w:pPr>
      <w:r>
        <w:t>Course</w:t>
      </w:r>
    </w:p>
    <w:p>
      <w:pPr>
        <w:pStyle w:val="style0"/>
        <w:ind w:left="720" w:firstLine="720"/>
        <w:rPr/>
      </w:pPr>
      <w:r>
        <w:t>Lecturer</w:t>
      </w:r>
    </w:p>
    <w:p>
      <w:pPr>
        <w:pStyle w:val="style0"/>
        <w:ind w:left="720" w:firstLine="720"/>
        <w:rPr/>
      </w:pPr>
      <w:r>
        <w:t>Date</w:t>
      </w:r>
    </w:p>
    <w:p>
      <w:pPr>
        <w:pStyle w:val="style0"/>
        <w:ind w:firstLine="720"/>
        <w:rPr/>
      </w:pPr>
    </w:p>
    <w:p>
      <w:pPr>
        <w:pStyle w:val="style0"/>
        <w:ind w:firstLine="720"/>
        <w:rPr/>
      </w:pPr>
    </w:p>
    <w:p>
      <w:pPr>
        <w:pStyle w:val="style0"/>
        <w:ind w:firstLine="720"/>
        <w:rPr/>
      </w:pPr>
    </w:p>
    <w:p>
      <w:pPr>
        <w:pStyle w:val="style0"/>
        <w:ind w:firstLine="720"/>
        <w:rPr/>
      </w:pPr>
    </w:p>
    <w:p>
      <w:pPr>
        <w:pStyle w:val="style0"/>
        <w:ind w:firstLine="720"/>
        <w:rPr/>
      </w:pPr>
    </w:p>
    <w:p>
      <w:pPr>
        <w:pStyle w:val="style0"/>
        <w:ind w:firstLine="720"/>
        <w:rPr/>
      </w:pPr>
    </w:p>
    <w:p>
      <w:pPr>
        <w:pStyle w:val="style0"/>
        <w:ind w:firstLine="720"/>
        <w:rPr/>
      </w:pPr>
    </w:p>
    <w:p>
      <w:pPr>
        <w:pStyle w:val="style0"/>
        <w:ind w:firstLine="720"/>
        <w:rPr/>
      </w:pPr>
    </w:p>
    <w:p>
      <w:pPr>
        <w:pStyle w:val="style0"/>
        <w:ind w:firstLine="720"/>
        <w:rPr/>
      </w:pPr>
    </w:p>
    <w:p>
      <w:pPr>
        <w:pStyle w:val="style0"/>
        <w:ind w:firstLine="720"/>
        <w:rPr/>
      </w:pPr>
    </w:p>
    <w:p>
      <w:pPr>
        <w:pStyle w:val="style0"/>
        <w:ind w:firstLine="720"/>
        <w:rPr/>
      </w:pPr>
    </w:p>
    <w:p>
      <w:pPr>
        <w:pStyle w:val="style0"/>
        <w:jc w:val="both"/>
        <w:rPr>
          <w:b/>
        </w:rPr>
      </w:pPr>
      <w:r>
        <w:rPr>
          <w:b/>
        </w:rPr>
        <w:t>Introduction</w:t>
      </w:r>
    </w:p>
    <w:p>
      <w:pPr>
        <w:pStyle w:val="style0"/>
        <w:ind w:firstLine="720"/>
        <w:jc w:val="left"/>
        <w:rPr/>
      </w:pPr>
      <w:r>
        <w:t xml:space="preserve">In health care systems, most of the patients and their companions do not have sufficient English proficiency and this is a very key issue in provision of healthcare services.  </w:t>
      </w:r>
      <w:r>
        <w:t xml:space="preserve">To ensure safe and quality health services, communication needs of all companions or patients with limited English proficiency (LEP) should be fully met to provide adequate accessibility to the most available comprehensive services of health care services available hence enhancing their safety.  </w:t>
      </w:r>
    </w:p>
    <w:p>
      <w:pPr>
        <w:pStyle w:val="style0"/>
        <w:ind w:firstLine="720"/>
        <w:jc w:val="left"/>
        <w:rPr/>
      </w:pPr>
      <w:r>
        <w:t xml:space="preserve">Free </w:t>
      </w:r>
      <w:r>
        <w:t xml:space="preserve">interpretation services </w:t>
      </w:r>
      <w:r>
        <w:t>to the</w:t>
      </w:r>
      <w:r>
        <w:t xml:space="preserve"> L</w:t>
      </w:r>
      <w:r>
        <w:t xml:space="preserve">imited </w:t>
      </w:r>
      <w:r>
        <w:t>E</w:t>
      </w:r>
      <w:r>
        <w:t xml:space="preserve">nglish </w:t>
      </w:r>
      <w:r>
        <w:t>P</w:t>
      </w:r>
      <w:r>
        <w:t xml:space="preserve">roficiency companions or </w:t>
      </w:r>
      <w:r>
        <w:t>patients</w:t>
      </w:r>
      <w:r>
        <w:t xml:space="preserve"> can be </w:t>
      </w:r>
      <w:r>
        <w:t xml:space="preserve">very </w:t>
      </w:r>
      <w:r>
        <w:t xml:space="preserve">useful especially </w:t>
      </w:r>
      <w:r>
        <w:t xml:space="preserve">to </w:t>
      </w:r>
      <w:r>
        <w:t xml:space="preserve">those who have </w:t>
      </w:r>
      <w:r>
        <w:t xml:space="preserve">who have indicated their language </w:t>
      </w:r>
      <w:r>
        <w:t xml:space="preserve">of preference </w:t>
      </w:r>
      <w:r>
        <w:t xml:space="preserve">to </w:t>
      </w:r>
      <w:r>
        <w:t xml:space="preserve">health care </w:t>
      </w:r>
      <w:r>
        <w:t>personnel for effective communication in</w:t>
      </w:r>
      <w:r>
        <w:t xml:space="preserve"> planning,</w:t>
      </w:r>
      <w:r>
        <w:t xml:space="preserve"> delivery,</w:t>
      </w:r>
      <w:r>
        <w:t xml:space="preserve"> </w:t>
      </w:r>
      <w:r>
        <w:t>instruction</w:t>
      </w:r>
      <w:r>
        <w:t xml:space="preserve"> </w:t>
      </w:r>
      <w:r>
        <w:t xml:space="preserve">and </w:t>
      </w:r>
      <w:r>
        <w:t xml:space="preserve">proper </w:t>
      </w:r>
      <w:r>
        <w:t xml:space="preserve">understanding of </w:t>
      </w:r>
      <w:r>
        <w:t>health</w:t>
      </w:r>
      <w:r>
        <w:t xml:space="preserve">care.  </w:t>
      </w:r>
      <w:r>
        <w:t>It is totally unethical and bad to re-schedule or turn away companions or p</w:t>
      </w:r>
      <w:r>
        <w:t>atients</w:t>
      </w:r>
      <w:r>
        <w:t xml:space="preserve"> due to medical personnel to use available services of interpretation. </w:t>
      </w:r>
    </w:p>
    <w:p>
      <w:pPr>
        <w:pStyle w:val="style0"/>
        <w:jc w:val="left"/>
        <w:rPr>
          <w:b/>
        </w:rPr>
      </w:pPr>
      <w:r>
        <w:rPr>
          <w:b/>
        </w:rPr>
        <w:t>Focused Problem</w:t>
      </w:r>
    </w:p>
    <w:p>
      <w:pPr>
        <w:pStyle w:val="style0"/>
        <w:ind w:firstLine="720"/>
        <w:jc w:val="left"/>
        <w:rPr/>
      </w:pPr>
      <w:r>
        <w:rPr>
          <w:noProof/>
        </w:rPr>
        <w:t xml:space="preserve">The </w:t>
      </w:r>
      <w:r>
        <w:t>bi</w:t>
      </w:r>
      <w:r>
        <w:t>-</w:t>
      </w:r>
      <w:r>
        <w:t xml:space="preserve">lingual nurses in the </w:t>
      </w:r>
      <w:r>
        <w:t>particular medic</w:t>
      </w:r>
      <w:r>
        <w:t>al</w:t>
      </w:r>
      <w:r>
        <w:t xml:space="preserve"> unit </w:t>
      </w:r>
      <w:r>
        <w:t xml:space="preserve">are not fully </w:t>
      </w:r>
      <w:r>
        <w:t xml:space="preserve">certified </w:t>
      </w:r>
      <w:r>
        <w:t xml:space="preserve">as </w:t>
      </w:r>
      <w:r>
        <w:t xml:space="preserve">interpreters </w:t>
      </w:r>
      <w:r>
        <w:t>for the non-English and Limited English companions and patients. These bilingual nurses do not make use of the available services of interpretation in the health facility to effectively communicate with patients speaking Spanish who have little or no proficiency for English</w:t>
      </w:r>
      <w:r>
        <w:t xml:space="preserve">. </w:t>
      </w:r>
      <w:r>
        <w:t xml:space="preserve">This is necessitated by the fact that other modes of interpretation are not readily available and </w:t>
      </w:r>
      <w:r>
        <w:t xml:space="preserve">effective </w:t>
      </w:r>
      <w:r>
        <w:t xml:space="preserve">compared to </w:t>
      </w:r>
      <w:r>
        <w:t>having nurse interpret</w:t>
      </w:r>
      <w:r>
        <w:t>ers</w:t>
      </w:r>
      <w:r>
        <w:t>.</w:t>
      </w:r>
    </w:p>
    <w:p>
      <w:pPr>
        <w:pStyle w:val="style0"/>
        <w:ind w:firstLine="720"/>
        <w:jc w:val="left"/>
        <w:rPr>
          <w:b/>
          <w:noProof/>
        </w:rPr>
      </w:pPr>
      <w:r>
        <w:rPr>
          <w:b/>
        </w:rPr>
        <w:t>Focused Problem Statement</w:t>
      </w:r>
    </w:p>
    <w:p>
      <w:pPr>
        <w:pStyle w:val="style0"/>
        <w:ind w:firstLine="720"/>
        <w:jc w:val="left"/>
        <w:rPr/>
      </w:pPr>
      <w:r>
        <w:rPr>
          <w:noProof/>
        </w:rPr>
        <w:t>Bilingual</w:t>
      </w:r>
      <w:r>
        <w:t xml:space="preserve"> nurses in a </w:t>
      </w:r>
      <w:r>
        <w:t>particular medicine</w:t>
      </w:r>
      <w:r>
        <w:t xml:space="preserve"> unit should not be certified to act as interpreters for companions and patients speaking Spanish language. Proper and effective certification enhances accurate and effective interpretation of patient’s health needs </w:t>
      </w:r>
      <w:r>
        <w:t>leading to low safety risks, improvement of patient</w:t>
      </w:r>
      <w:r>
        <w:t>’s</w:t>
      </w:r>
      <w:r>
        <w:t xml:space="preserve"> outcome and increased patient satisfaction. </w:t>
      </w:r>
    </w:p>
    <w:p>
      <w:pPr>
        <w:pStyle w:val="style0"/>
        <w:jc w:val="left"/>
        <w:rPr>
          <w:b/>
        </w:rPr>
      </w:pPr>
      <w:r>
        <w:rPr>
          <w:b/>
        </w:rPr>
        <w:t xml:space="preserve">Background information from literature </w:t>
      </w:r>
    </w:p>
    <w:p>
      <w:pPr>
        <w:pStyle w:val="style0"/>
        <w:ind w:firstLine="720"/>
        <w:jc w:val="left"/>
        <w:rPr/>
      </w:pPr>
      <w:r>
        <w:t>Yale New Haven Health System (YNHHS) Language Services Policy ensures that communication needs of the LEP companions/ patients are fulfilled to ensure provision of most accessible and comprehensive services of health care hence enhancing patient safety.  The gives guidance on LEP to hospital providers and articulates their responsibilities in ensuring that all LEP companions and patients have full and equal chance of benefiting from the programs and services of the hospital irrespective of their English proficiency.</w:t>
      </w:r>
      <w:r>
        <w:t xml:space="preserve"> </w:t>
      </w:r>
      <w:r>
        <w:t xml:space="preserve">The policy enlightens the hospital providers and personnel </w:t>
      </w:r>
      <w:r>
        <w:t xml:space="preserve">on </w:t>
      </w:r>
      <w:r>
        <w:t xml:space="preserve">satisfactory patient services and gives an outline of the established techniques of securing appropriate services of language assistance. </w:t>
      </w:r>
    </w:p>
    <w:p>
      <w:pPr>
        <w:pStyle w:val="style0"/>
        <w:ind w:firstLine="720"/>
        <w:jc w:val="left"/>
        <w:rPr/>
      </w:pPr>
      <w:r>
        <w:t xml:space="preserve">According to Federal law, hospitals should furnish devices such as auxiliary aids to ensure effective communication between providers, clients and the companions. Some of these Auxiliary aids include: assisting devices of listening equipped with headsets, TTY’s, television captioning, video displays and Big Button Braille Amplifier Phones. Non-qualified health interpreters like friends, relatives or anyone else is not allowed at all unless there are special considerations. Using a relative or a friend interpreter may not be effective since it raises some concerns regarding misrepresentation and accuracy of information </w:t>
      </w:r>
      <w:r>
        <w:t xml:space="preserve">provided during therapeutic communications in the hospital. </w:t>
      </w:r>
    </w:p>
    <w:p>
      <w:pPr>
        <w:pStyle w:val="style0"/>
        <w:ind w:firstLine="720"/>
        <w:jc w:val="left"/>
        <w:rPr/>
      </w:pPr>
      <w:r>
        <w:t xml:space="preserve">Before implementation of any measures regarding Language interpretation in </w:t>
      </w:r>
      <w:r>
        <w:t>a</w:t>
      </w:r>
      <w:r>
        <w:t xml:space="preserve"> hospital, the providers together with patients and their companions should assess the best auxiliary aids including duration, timing and frequency of proving them. It is very crucial to determine</w:t>
      </w:r>
      <w:r>
        <w:t xml:space="preserve"> and document</w:t>
      </w:r>
      <w:r>
        <w:t xml:space="preserve"> the language of preference for the patient </w:t>
      </w:r>
      <w:r>
        <w:t xml:space="preserve">at admission or appointment scheduling. Language interpreters should be employed following hospital policy as medical interpreters. </w:t>
      </w:r>
    </w:p>
    <w:p>
      <w:pPr>
        <w:pStyle w:val="style0"/>
        <w:ind w:firstLine="720"/>
        <w:jc w:val="left"/>
        <w:rPr/>
      </w:pPr>
      <w:r>
        <w:t xml:space="preserve">Using trained and qualified medical interpreters ensures that patients and their companions have readily available and full access to information in accordance with </w:t>
      </w:r>
      <w:r>
        <w:t>professional guidelines of medical interpretation. Bilingual</w:t>
      </w:r>
      <w:r>
        <w:t xml:space="preserve"> nurses </w:t>
      </w:r>
      <w:r>
        <w:t>are allowed to</w:t>
      </w:r>
      <w:r>
        <w:t xml:space="preserve"> have just but casual conversations with the patients and their companions while certified bilingual nurses are obliged to have medical conversations for patients and their </w:t>
      </w:r>
      <w:r>
        <w:t>companions,</w:t>
      </w:r>
      <w:r>
        <w:t xml:space="preserve"> but they are obliged not to have serve as interpreters for hospital providers or personnel</w:t>
      </w:r>
      <w:r>
        <w:t xml:space="preserve"> (</w:t>
      </w:r>
      <w:r>
        <w:rPr>
          <w:color w:val="222222"/>
          <w:shd w:val="clear" w:color="auto" w:fill="ffffff"/>
        </w:rPr>
        <w:t>Sudore</w:t>
      </w:r>
      <w:r>
        <w:rPr>
          <w:color w:val="222222"/>
          <w:shd w:val="clear" w:color="auto" w:fill="ffffff"/>
        </w:rPr>
        <w:t xml:space="preserve"> et al, </w:t>
      </w:r>
      <w:r>
        <w:rPr>
          <w:color w:val="222222"/>
          <w:shd w:val="clear" w:color="auto" w:fill="ffffff"/>
        </w:rPr>
        <w:t>2016).</w:t>
      </w:r>
    </w:p>
    <w:p>
      <w:pPr>
        <w:pStyle w:val="style0"/>
        <w:ind w:firstLine="720"/>
        <w:jc w:val="left"/>
        <w:rPr/>
      </w:pPr>
      <w:r>
        <w:t>Hospital personnel who have not been trained, assessed or approved as bilingual based on fluency and authorization to offer translation services are not prohibited from offering interpretation services. Patients should use</w:t>
      </w:r>
      <w:r>
        <w:t xml:space="preserve"> </w:t>
      </w:r>
      <w:r>
        <w:t xml:space="preserve">qualified and trained medical interpreter since he or she has a high competency in medical terminology and is a neutral party in the communication hence preventing inaccuracy and misinterpretation or misrepresentation leading to poor patient outcome and </w:t>
      </w:r>
      <w:r>
        <w:t>low level of patient satisfaction</w:t>
      </w:r>
      <w:r>
        <w:t xml:space="preserve"> </w:t>
      </w:r>
      <w:r>
        <w:t>(</w:t>
      </w:r>
      <w:r>
        <w:rPr>
          <w:color w:val="222222"/>
          <w:shd w:val="clear" w:color="auto" w:fill="ffffff"/>
        </w:rPr>
        <w:t>Vickers</w:t>
      </w:r>
      <w:r>
        <w:rPr>
          <w:color w:val="222222"/>
          <w:shd w:val="clear" w:color="auto" w:fill="ffffff"/>
        </w:rPr>
        <w:t xml:space="preserve">, </w:t>
      </w:r>
      <w:r>
        <w:rPr>
          <w:color w:val="222222"/>
          <w:shd w:val="clear" w:color="auto" w:fill="ffffff"/>
        </w:rPr>
        <w:t>Goble</w:t>
      </w:r>
      <w:r>
        <w:rPr>
          <w:color w:val="222222"/>
          <w:shd w:val="clear" w:color="auto" w:fill="ffffff"/>
        </w:rPr>
        <w:t xml:space="preserve"> </w:t>
      </w:r>
      <w:r>
        <w:rPr>
          <w:color w:val="222222"/>
          <w:shd w:val="clear" w:color="auto" w:fill="ffffff"/>
        </w:rPr>
        <w:t>&amp; Deckert,</w:t>
      </w:r>
      <w:r>
        <w:rPr>
          <w:color w:val="222222"/>
          <w:shd w:val="clear" w:color="auto" w:fill="ffffff"/>
        </w:rPr>
        <w:t xml:space="preserve"> </w:t>
      </w:r>
      <w:r>
        <w:rPr>
          <w:color w:val="222222"/>
          <w:shd w:val="clear" w:color="auto" w:fill="ffffff"/>
        </w:rPr>
        <w:t>2015)</w:t>
      </w:r>
      <w:r>
        <w:rPr>
          <w:color w:val="222222"/>
          <w:shd w:val="clear" w:color="auto" w:fill="ffffff"/>
        </w:rPr>
        <w:t xml:space="preserve">. </w:t>
      </w:r>
    </w:p>
    <w:p>
      <w:pPr>
        <w:pStyle w:val="style0"/>
        <w:ind w:firstLine="720"/>
        <w:jc w:val="left"/>
        <w:rPr/>
      </w:pPr>
      <w:r>
        <w:t>The</w:t>
      </w:r>
      <w:r>
        <w:t xml:space="preserve"> main</w:t>
      </w:r>
      <w:r>
        <w:t xml:space="preserve"> purpose of </w:t>
      </w:r>
      <w:r>
        <w:t>a medical</w:t>
      </w:r>
      <w:r>
        <w:t xml:space="preserve"> interpreter</w:t>
      </w:r>
      <w:r>
        <w:t xml:space="preserve"> is </w:t>
      </w:r>
      <w:r>
        <w:t>possible for the LEP patient</w:t>
      </w:r>
      <w:r>
        <w:t xml:space="preserve">s and their </w:t>
      </w:r>
      <w:r>
        <w:t>companion</w:t>
      </w:r>
      <w:r>
        <w:t xml:space="preserve">s </w:t>
      </w:r>
      <w:r>
        <w:t>and th</w:t>
      </w:r>
      <w:r>
        <w:t xml:space="preserve">e hospital </w:t>
      </w:r>
      <w:r>
        <w:t>personnel</w:t>
      </w:r>
      <w:r>
        <w:t xml:space="preserve"> for </w:t>
      </w:r>
      <w:r>
        <w:t>achieve</w:t>
      </w:r>
      <w:r>
        <w:t>ment of the set</w:t>
      </w:r>
      <w:r>
        <w:t xml:space="preserve"> goals of the </w:t>
      </w:r>
      <w:r>
        <w:t xml:space="preserve">health care </w:t>
      </w:r>
      <w:r>
        <w:t xml:space="preserve">encounter. This is facilitated </w:t>
      </w:r>
      <w:r>
        <w:t>through direct communication by the</w:t>
      </w:r>
      <w:r>
        <w:t xml:space="preserve"> interpreter </w:t>
      </w:r>
      <w:r>
        <w:t>to every</w:t>
      </w:r>
      <w:r>
        <w:t xml:space="preserve"> party while</w:t>
      </w:r>
      <w:r>
        <w:t xml:space="preserve"> </w:t>
      </w:r>
      <w:r>
        <w:t xml:space="preserve">time ensuring </w:t>
      </w:r>
      <w:r>
        <w:t xml:space="preserve">patient safety and </w:t>
      </w:r>
      <w:r>
        <w:t>quality care. The</w:t>
      </w:r>
      <w:r>
        <w:t xml:space="preserve"> </w:t>
      </w:r>
      <w:r>
        <w:t>interpreter must b</w:t>
      </w:r>
      <w:r>
        <w:t>e culturally competent to demonstrate an</w:t>
      </w:r>
      <w:r>
        <w:t xml:space="preserve"> understand</w:t>
      </w:r>
      <w:r>
        <w:t xml:space="preserve">ing of the impact of cultural norms and </w:t>
      </w:r>
      <w:r>
        <w:t xml:space="preserve">beliefs </w:t>
      </w:r>
      <w:r>
        <w:t xml:space="preserve">on </w:t>
      </w:r>
      <w:r>
        <w:t xml:space="preserve">the </w:t>
      </w:r>
      <w:r>
        <w:t xml:space="preserve">therapeutic </w:t>
      </w:r>
      <w:r>
        <w:t xml:space="preserve">interaction </w:t>
      </w:r>
      <w:r>
        <w:t>between patients and health care. A medical interpreter should always act as an interface in the health care system</w:t>
      </w:r>
      <w:r>
        <w:t xml:space="preserve">. </w:t>
      </w:r>
      <w:r>
        <w:t xml:space="preserve"> Hospital interpreters</w:t>
      </w:r>
      <w:r>
        <w:t xml:space="preserve"> should not be used </w:t>
      </w:r>
      <w:r>
        <w:t xml:space="preserve">in any way </w:t>
      </w:r>
      <w:r>
        <w:t xml:space="preserve">to </w:t>
      </w:r>
      <w:r>
        <w:t xml:space="preserve">critique or </w:t>
      </w:r>
      <w:r>
        <w:t xml:space="preserve">observe “bilingual” </w:t>
      </w:r>
      <w:r>
        <w:t xml:space="preserve">health care </w:t>
      </w:r>
      <w:r>
        <w:t>providers who want to practice</w:t>
      </w:r>
      <w:r>
        <w:t xml:space="preserve"> skills of language interpretation</w:t>
      </w:r>
      <w:r>
        <w:t xml:space="preserve"> (</w:t>
      </w:r>
      <w:r>
        <w:rPr>
          <w:color w:val="222222"/>
          <w:shd w:val="clear" w:color="auto" w:fill="ffffff"/>
        </w:rPr>
        <w:t>Vickers</w:t>
      </w:r>
      <w:r>
        <w:rPr>
          <w:color w:val="222222"/>
          <w:shd w:val="clear" w:color="auto" w:fill="ffffff"/>
        </w:rPr>
        <w:t xml:space="preserve">, </w:t>
      </w:r>
      <w:r>
        <w:rPr>
          <w:color w:val="222222"/>
          <w:shd w:val="clear" w:color="auto" w:fill="ffffff"/>
        </w:rPr>
        <w:t>Goble</w:t>
      </w:r>
      <w:r>
        <w:rPr>
          <w:color w:val="222222"/>
          <w:shd w:val="clear" w:color="auto" w:fill="ffffff"/>
        </w:rPr>
        <w:t xml:space="preserve"> </w:t>
      </w:r>
      <w:r>
        <w:rPr>
          <w:color w:val="222222"/>
          <w:shd w:val="clear" w:color="auto" w:fill="ffffff"/>
        </w:rPr>
        <w:t>&amp; Deckert,</w:t>
      </w:r>
      <w:r>
        <w:rPr>
          <w:color w:val="222222"/>
          <w:shd w:val="clear" w:color="auto" w:fill="ffffff"/>
        </w:rPr>
        <w:t xml:space="preserve"> </w:t>
      </w:r>
      <w:r>
        <w:rPr>
          <w:color w:val="222222"/>
          <w:shd w:val="clear" w:color="auto" w:fill="ffffff"/>
        </w:rPr>
        <w:t>2015)</w:t>
      </w:r>
      <w:r>
        <w:rPr>
          <w:color w:val="222222"/>
          <w:shd w:val="clear" w:color="auto" w:fill="ffffff"/>
        </w:rPr>
        <w:t>.</w:t>
      </w:r>
    </w:p>
    <w:p>
      <w:pPr>
        <w:pStyle w:val="style0"/>
        <w:ind w:firstLine="720"/>
        <w:jc w:val="left"/>
        <w:rPr/>
      </w:pPr>
      <w:r>
        <w:t xml:space="preserve">To carry out this project to completion, various resources are required. The first resource is employees on Bilingual Bonus who are fully certified and are fluent in English and foreign languages. Secondly, 24-hour Language Line Services would be important in this project as they provide interpretation services in all languages. Thirdly, in-house interpreters </w:t>
      </w:r>
      <w:r>
        <w:t xml:space="preserve">working on voluntary basis would a key facilitator of the success of this project. Lastly, sign language is a very crucial resource for the deaf and those who use sign language as their primary language for communication. </w:t>
      </w:r>
      <w:r>
        <w:t xml:space="preserve">These bilingual services should be made available to patients through various channels such as </w:t>
      </w:r>
      <w:r>
        <w:t>posting, enlightening patient on interpretation services</w:t>
      </w:r>
      <w:r>
        <w:t xml:space="preserve"> and making patient services.</w:t>
      </w:r>
      <w:r>
        <w:t xml:space="preserve"> </w:t>
      </w:r>
      <w:r>
        <w:t>The culture and policies of the community supports accomplishment of this project</w:t>
      </w:r>
      <w:r>
        <w:t xml:space="preserve"> (</w:t>
      </w:r>
      <w:r>
        <w:rPr>
          <w:color w:val="222222"/>
          <w:shd w:val="clear" w:color="auto" w:fill="ffffff"/>
        </w:rPr>
        <w:t>Vickers</w:t>
      </w:r>
      <w:r>
        <w:rPr>
          <w:color w:val="222222"/>
          <w:shd w:val="clear" w:color="auto" w:fill="ffffff"/>
        </w:rPr>
        <w:t xml:space="preserve">, </w:t>
      </w:r>
      <w:r>
        <w:rPr>
          <w:color w:val="222222"/>
          <w:shd w:val="clear" w:color="auto" w:fill="ffffff"/>
        </w:rPr>
        <w:t>Goble</w:t>
      </w:r>
      <w:r>
        <w:rPr>
          <w:color w:val="222222"/>
          <w:shd w:val="clear" w:color="auto" w:fill="ffffff"/>
        </w:rPr>
        <w:t xml:space="preserve"> </w:t>
      </w:r>
      <w:r>
        <w:rPr>
          <w:color w:val="222222"/>
          <w:shd w:val="clear" w:color="auto" w:fill="ffffff"/>
        </w:rPr>
        <w:t>&amp; Deckert,</w:t>
      </w:r>
      <w:r>
        <w:rPr>
          <w:color w:val="222222"/>
          <w:shd w:val="clear" w:color="auto" w:fill="ffffff"/>
        </w:rPr>
        <w:t xml:space="preserve"> </w:t>
      </w:r>
      <w:r>
        <w:rPr>
          <w:color w:val="222222"/>
          <w:shd w:val="clear" w:color="auto" w:fill="ffffff"/>
        </w:rPr>
        <w:t>2015)</w:t>
      </w:r>
      <w:r>
        <w:rPr>
          <w:color w:val="222222"/>
          <w:shd w:val="clear" w:color="auto" w:fill="ffffff"/>
        </w:rPr>
        <w:t>.</w:t>
      </w:r>
    </w:p>
    <w:p>
      <w:pPr>
        <w:pStyle w:val="style0"/>
        <w:ind w:firstLine="720"/>
        <w:jc w:val="left"/>
        <w:rPr/>
      </w:pPr>
      <w:r>
        <w:t xml:space="preserve">The collaborative team members involved in the project outside nursing profession include: unit manager, </w:t>
      </w:r>
      <w:r>
        <w:rPr>
          <w:noProof/>
        </w:rPr>
        <w:t>representatives of Interpreter services, members of inclusion committee and dievristy and shared governance. The interprofessional team was selected to ensure teamwork</w:t>
      </w:r>
      <w:r>
        <w:rPr>
          <w:noProof/>
        </w:rPr>
        <w:t xml:space="preserve"> and effectiveness in patient care hence improving patient outcomes. Proffessional collaboartion promotes effective problem solving since  members give their views, ideas and opinions on the most effective way of handling the proble discussed in the problem hence enursing its success.</w:t>
      </w:r>
    </w:p>
    <w:p>
      <w:pPr>
        <w:pStyle w:val="style0"/>
        <w:jc w:val="left"/>
        <w:rPr>
          <w:b/>
        </w:rPr>
      </w:pPr>
      <w:r>
        <w:rPr>
          <w:b/>
        </w:rPr>
        <w:t>Nursing Implications</w:t>
      </w:r>
    </w:p>
    <w:p>
      <w:pPr>
        <w:pStyle w:val="style0"/>
        <w:ind w:firstLine="720"/>
        <w:jc w:val="left"/>
        <w:rPr/>
      </w:pPr>
      <w:r>
        <w:rPr>
          <w:b/>
        </w:rPr>
        <w:t xml:space="preserve">Practice: </w:t>
      </w:r>
      <w:r>
        <w:t>From the literature,</w:t>
      </w:r>
      <w:r>
        <w:rPr>
          <w:b/>
        </w:rPr>
        <w:t xml:space="preserve"> </w:t>
      </w:r>
      <w:r>
        <w:t xml:space="preserve">the best nursing practice is communicating with patients and their companions through a trained and certified medical interpreter other than a bilingual nurse who is not certified. This ensures </w:t>
      </w:r>
      <w:r>
        <w:t>quality health care, patient satisfaction and improved patient outcome. Trained and certified interpreters help in reduction of liability, ensure appropriateness in utilization hence increasing patient adherence and level of satisfaction with hospital health care services</w:t>
      </w:r>
      <w:r>
        <w:t xml:space="preserve"> (</w:t>
      </w:r>
      <w:r>
        <w:rPr>
          <w:color w:val="222222"/>
          <w:shd w:val="clear" w:color="auto" w:fill="ffffff"/>
        </w:rPr>
        <w:t>Vickers,</w:t>
      </w:r>
      <w:r>
        <w:rPr>
          <w:color w:val="222222"/>
          <w:shd w:val="clear" w:color="auto" w:fill="ffffff"/>
        </w:rPr>
        <w:t xml:space="preserve"> </w:t>
      </w:r>
      <w:r>
        <w:rPr>
          <w:color w:val="222222"/>
          <w:shd w:val="clear" w:color="auto" w:fill="ffffff"/>
        </w:rPr>
        <w:t>Goble</w:t>
      </w:r>
      <w:r>
        <w:rPr>
          <w:color w:val="222222"/>
          <w:shd w:val="clear" w:color="auto" w:fill="ffffff"/>
        </w:rPr>
        <w:t xml:space="preserve"> </w:t>
      </w:r>
      <w:r>
        <w:rPr>
          <w:color w:val="222222"/>
          <w:shd w:val="clear" w:color="auto" w:fill="ffffff"/>
        </w:rPr>
        <w:t>&amp; Deckert,</w:t>
      </w:r>
      <w:r>
        <w:rPr>
          <w:color w:val="222222"/>
          <w:shd w:val="clear" w:color="auto" w:fill="ffffff"/>
        </w:rPr>
        <w:t xml:space="preserve"> </w:t>
      </w:r>
      <w:r>
        <w:rPr>
          <w:color w:val="222222"/>
          <w:shd w:val="clear" w:color="auto" w:fill="ffffff"/>
        </w:rPr>
        <w:t>2015).</w:t>
      </w:r>
    </w:p>
    <w:p>
      <w:pPr>
        <w:pStyle w:val="style0"/>
        <w:ind w:firstLine="720"/>
        <w:jc w:val="left"/>
        <w:rPr/>
      </w:pPr>
      <w:r>
        <w:t xml:space="preserve"> From the literature, medical interpretation is regarded as a profession on its own. The literature recognizes and appreciates an interpreter as an interface between clients and health care system. </w:t>
      </w:r>
      <w:r>
        <w:t xml:space="preserve">I can explain this to non-nursing individuals by creating awareness to enlighten them on importance of having trained and certified interpreters in health care systems to promote compliance to hospital interpretation services. </w:t>
      </w:r>
    </w:p>
    <w:p>
      <w:pPr>
        <w:pStyle w:val="style0"/>
        <w:ind w:firstLine="720"/>
        <w:jc w:val="left"/>
        <w:rPr/>
      </w:pPr>
      <w:r>
        <w:rPr>
          <w:b/>
        </w:rPr>
        <w:t xml:space="preserve">Education: </w:t>
      </w:r>
      <w:r>
        <w:t xml:space="preserve">Some of the current guidelines of staff education regrading nursing practice or patient care include: leadership and management, interprofessional collaboration, patient satisfaction and safety, health organizational policies and culture, patient outcome, cultural competence and availability of interpretation services in healthcare systems. </w:t>
      </w:r>
      <w:r>
        <w:t>Change is another important education guideline on which the hospital staff should be enlightened about and the various ways of achieving it for example, comprehensive research, revising current hospital policy, training and certification and comparisons with other health care systems to gauge own standards of nursing practice and patient</w:t>
      </w:r>
      <w:r>
        <w:t xml:space="preserve"> (</w:t>
      </w:r>
      <w:r>
        <w:t>(</w:t>
      </w:r>
      <w:r>
        <w:rPr>
          <w:color w:val="222222"/>
          <w:shd w:val="clear" w:color="auto" w:fill="ffffff"/>
        </w:rPr>
        <w:t>Vickers</w:t>
      </w:r>
      <w:r>
        <w:rPr>
          <w:color w:val="222222"/>
          <w:shd w:val="clear" w:color="auto" w:fill="ffffff"/>
        </w:rPr>
        <w:t xml:space="preserve">, </w:t>
      </w:r>
      <w:r>
        <w:rPr>
          <w:color w:val="222222"/>
          <w:shd w:val="clear" w:color="auto" w:fill="ffffff"/>
        </w:rPr>
        <w:t>Goble</w:t>
      </w:r>
      <w:r>
        <w:rPr>
          <w:color w:val="222222"/>
          <w:shd w:val="clear" w:color="auto" w:fill="ffffff"/>
        </w:rPr>
        <w:t xml:space="preserve"> </w:t>
      </w:r>
      <w:r>
        <w:rPr>
          <w:color w:val="222222"/>
          <w:shd w:val="clear" w:color="auto" w:fill="ffffff"/>
        </w:rPr>
        <w:t>&amp; Deckert,</w:t>
      </w:r>
      <w:r>
        <w:rPr>
          <w:color w:val="222222"/>
          <w:shd w:val="clear" w:color="auto" w:fill="ffffff"/>
        </w:rPr>
        <w:t xml:space="preserve"> </w:t>
      </w:r>
      <w:r>
        <w:rPr>
          <w:color w:val="222222"/>
          <w:shd w:val="clear" w:color="auto" w:fill="ffffff"/>
        </w:rPr>
        <w:t>2015)</w:t>
      </w:r>
      <w:r>
        <w:rPr>
          <w:color w:val="222222"/>
          <w:shd w:val="clear" w:color="auto" w:fill="ffffff"/>
        </w:rPr>
        <w:t xml:space="preserve">. </w:t>
      </w:r>
      <w:r>
        <w:t xml:space="preserve"> </w:t>
      </w:r>
    </w:p>
    <w:p>
      <w:pPr>
        <w:pStyle w:val="style0"/>
        <w:ind w:firstLine="720"/>
        <w:jc w:val="left"/>
        <w:rPr/>
      </w:pPr>
      <w:r>
        <w:rPr>
          <w:b/>
        </w:rPr>
        <w:t>Research:</w:t>
      </w:r>
      <w:r>
        <w:t xml:space="preserve"> </w:t>
      </w:r>
      <w:r>
        <w:t xml:space="preserve">The priorities for further study from a profession perspective are; nurse education, training and certification on language interpretation, cultural competence and use of family, friends and bilingual staff in provision of interpretation services to Limited English Proficiency patients in health care system. </w:t>
      </w:r>
    </w:p>
    <w:p>
      <w:pPr>
        <w:pStyle w:val="style0"/>
        <w:jc w:val="left"/>
        <w:rPr>
          <w:b/>
        </w:rPr>
      </w:pPr>
      <w:r>
        <w:rPr>
          <w:b/>
        </w:rPr>
        <w:t>Conclusion</w:t>
      </w:r>
    </w:p>
    <w:p>
      <w:pPr>
        <w:pStyle w:val="style0"/>
        <w:ind w:firstLine="720"/>
        <w:jc w:val="left"/>
        <w:rPr/>
      </w:pPr>
      <w:r>
        <w:t xml:space="preserve">The data gathered from this project will allow successful implementation of policy change based on the number of bilingual nurses who will have enrolled for training and certification in accordance with the new hospital policy. </w:t>
      </w:r>
      <w:r>
        <w:t xml:space="preserve">Having a good number of certified bilingual nurses in the unit is medically viable since it facilities individualized and better health care services. Additionally, this reduces on the waiting-time for patients to be seen by an interpreter which improves patient outcome and promotes patient satisfaction and safety hence quality health care. </w:t>
      </w:r>
    </w:p>
    <w:p>
      <w:pPr>
        <w:pStyle w:val="style0"/>
        <w:ind w:left="1440" w:firstLine="720"/>
        <w:jc w:val="left"/>
        <w:rPr/>
      </w:pPr>
      <w:r>
        <w:tab/>
      </w:r>
    </w:p>
    <w:p>
      <w:pPr>
        <w:pStyle w:val="style0"/>
        <w:jc w:val="left"/>
        <w:rPr>
          <w:b/>
        </w:rPr>
      </w:pPr>
    </w:p>
    <w:p>
      <w:pPr>
        <w:pStyle w:val="style0"/>
        <w:ind w:left="2880"/>
        <w:jc w:val="left"/>
        <w:rPr>
          <w:b/>
        </w:rPr>
      </w:pPr>
    </w:p>
    <w:p>
      <w:pPr>
        <w:pStyle w:val="style0"/>
        <w:ind w:left="2880"/>
        <w:jc w:val="left"/>
        <w:rPr>
          <w:b/>
        </w:rPr>
      </w:pPr>
    </w:p>
    <w:p>
      <w:pPr>
        <w:pStyle w:val="style0"/>
        <w:ind w:left="2880" w:firstLine="720"/>
        <w:jc w:val="left"/>
        <w:rPr>
          <w:b/>
        </w:rPr>
      </w:pPr>
      <w:r>
        <w:rPr>
          <w:b/>
        </w:rPr>
        <w:t>References</w:t>
      </w:r>
    </w:p>
    <w:p>
      <w:pPr>
        <w:pStyle w:val="style0"/>
        <w:shd w:val="clear" w:color="auto" w:fill="ffffff"/>
        <w:spacing w:lineRule="auto" w:line="240"/>
        <w:jc w:val="left"/>
        <w:rPr>
          <w:rFonts w:ascii="Arial" w:cs="Arial" w:eastAsia="Times New Roman" w:hAnsi="Arial"/>
          <w:color w:val="222222"/>
          <w:sz w:val="19"/>
          <w:szCs w:val="19"/>
        </w:rPr>
      </w:pPr>
    </w:p>
    <w:p>
      <w:pPr>
        <w:pStyle w:val="style0"/>
        <w:ind w:left="720" w:hanging="720"/>
        <w:jc w:val="left"/>
        <w:rPr>
          <w:color w:val="222222"/>
          <w:shd w:val="clear" w:color="auto" w:fill="ffffff"/>
        </w:rPr>
      </w:pPr>
      <w:r>
        <w:rPr>
          <w:color w:val="222222"/>
          <w:shd w:val="clear" w:color="auto" w:fill="ffffff"/>
        </w:rPr>
        <w:t xml:space="preserve">Eskes, C., Salisbury, H., Johannsson, M., &amp; </w:t>
      </w:r>
      <w:r>
        <w:rPr>
          <w:color w:val="222222"/>
          <w:shd w:val="clear" w:color="auto" w:fill="ffffff"/>
        </w:rPr>
        <w:t>Chene</w:t>
      </w:r>
      <w:r>
        <w:rPr>
          <w:color w:val="222222"/>
          <w:shd w:val="clear" w:color="auto" w:fill="ffffff"/>
        </w:rPr>
        <w:t xml:space="preserve">, Y. (2013). Patient Satisfaction with Language- Concordant Care. Journal </w:t>
      </w:r>
      <w:r>
        <w:rPr>
          <w:color w:val="222222"/>
          <w:shd w:val="clear" w:color="auto" w:fill="ffffff"/>
        </w:rPr>
        <w:t>Of</w:t>
      </w:r>
      <w:r>
        <w:rPr>
          <w:color w:val="222222"/>
          <w:shd w:val="clear" w:color="auto" w:fill="ffffff"/>
        </w:rPr>
        <w:t xml:space="preserve"> Physician Assistant Education (Physician Assistant Education Association), 24(3), 14-22.</w:t>
      </w:r>
      <w:bookmarkStart w:id="0" w:name="_GoBack"/>
      <w:bookmarkEnd w:id="0"/>
    </w:p>
    <w:p>
      <w:pPr>
        <w:pStyle w:val="style0"/>
        <w:ind w:left="720" w:hanging="720"/>
        <w:jc w:val="left"/>
        <w:rPr>
          <w:rFonts w:eastAsia="Times New Roman"/>
          <w:u w:val="single"/>
        </w:rPr>
      </w:pPr>
      <w:r>
        <w:rPr/>
        <w:fldChar w:fldCharType="begin"/>
      </w:r>
      <w:r>
        <w:instrText xml:space="preserve"> HYPERLINK "https://www.homeworkforyou.com/static_media/uploadedfiles/Bilingual%20bonus%20County%20of%20Los%20Angeles%20Policy%202.pdf" \t "_blank" </w:instrText>
      </w:r>
      <w:r>
        <w:rPr/>
        <w:fldChar w:fldCharType="separate"/>
      </w:r>
      <w:r>
        <w:rPr>
          <w:rFonts w:eastAsia="Times New Roman"/>
          <w:color w:val="1155cc"/>
          <w:u w:val="single"/>
          <w:shd w:val="clear" w:color="auto" w:fill="ffffff"/>
        </w:rPr>
        <w:t>https://www.homeworkforyou.com/static_media/uploadedfiles/Bilingual%20bonus%20County%20of%20Los%20Angeles%20Policy%202.pdf</w:t>
      </w:r>
      <w:r>
        <w:rPr/>
        <w:fldChar w:fldCharType="end"/>
      </w:r>
    </w:p>
    <w:p>
      <w:pPr>
        <w:pStyle w:val="style0"/>
        <w:shd w:val="clear" w:color="auto" w:fill="ffffff"/>
        <w:ind w:left="720" w:hanging="720"/>
        <w:jc w:val="left"/>
        <w:rPr>
          <w:rFonts w:eastAsia="Times New Roman"/>
          <w:color w:val="222222"/>
          <w:u w:val="single"/>
        </w:rPr>
      </w:pPr>
      <w:r>
        <w:rPr/>
        <w:fldChar w:fldCharType="begin"/>
      </w:r>
      <w:r>
        <w:instrText xml:space="preserve"> HYPERLINK "https://www.homeworkforyou.com/static_media/uploadedfiles/YNHHS%20Language_Services_Policy.pdf" \t "_blank" </w:instrText>
      </w:r>
      <w:r>
        <w:rPr/>
        <w:fldChar w:fldCharType="separate"/>
      </w:r>
      <w:r>
        <w:rPr>
          <w:rFonts w:eastAsia="Times New Roman"/>
          <w:color w:val="1155cc"/>
          <w:u w:val="single"/>
        </w:rPr>
        <w:t>https://www.homeworkforyou.com/static_media/uploadedfiles/YNHHS%20Language_Services_Policy.pdf</w:t>
      </w:r>
      <w:r>
        <w:rPr/>
        <w:fldChar w:fldCharType="end"/>
      </w:r>
    </w:p>
    <w:p>
      <w:pPr>
        <w:pStyle w:val="style0"/>
        <w:ind w:left="720" w:hanging="720"/>
        <w:jc w:val="left"/>
        <w:rPr>
          <w:color w:val="222222"/>
          <w:shd w:val="clear" w:color="auto" w:fill="ffffff"/>
        </w:rPr>
      </w:pPr>
      <w:r>
        <w:rPr>
          <w:color w:val="222222"/>
          <w:shd w:val="clear" w:color="auto" w:fill="ffffff"/>
        </w:rPr>
        <w:t>Sudore</w:t>
      </w:r>
      <w:r>
        <w:rPr>
          <w:color w:val="222222"/>
          <w:shd w:val="clear" w:color="auto" w:fill="ffffff"/>
        </w:rPr>
        <w:t xml:space="preserve">, R. L., Barnes, D. E., Le, G. M., Ramos, R., </w:t>
      </w:r>
      <w:r>
        <w:rPr>
          <w:color w:val="222222"/>
          <w:shd w:val="clear" w:color="auto" w:fill="ffffff"/>
        </w:rPr>
        <w:t>Osua</w:t>
      </w:r>
      <w:r>
        <w:rPr>
          <w:color w:val="222222"/>
          <w:shd w:val="clear" w:color="auto" w:fill="ffffff"/>
        </w:rPr>
        <w:t xml:space="preserve">, S. J., Richardson, S. A., ... &amp; Schillinger, D. (2016). Improving advance care planning for English-speaking and Spanish-speaking older adults: study protocol for the PREPARE </w:t>
      </w:r>
      <w:r>
        <w:rPr>
          <w:color w:val="222222"/>
          <w:shd w:val="clear" w:color="auto" w:fill="ffffff"/>
        </w:rPr>
        <w:t>randomised</w:t>
      </w:r>
      <w:r>
        <w:rPr>
          <w:color w:val="222222"/>
          <w:shd w:val="clear" w:color="auto" w:fill="ffffff"/>
        </w:rPr>
        <w:t xml:space="preserve"> controlled trial. </w:t>
      </w:r>
      <w:r>
        <w:rPr>
          <w:i/>
          <w:iCs/>
          <w:color w:val="222222"/>
          <w:shd w:val="clear" w:color="auto" w:fill="ffffff"/>
        </w:rPr>
        <w:t>BMJ open</w:t>
      </w:r>
      <w:r>
        <w:rPr>
          <w:color w:val="222222"/>
          <w:shd w:val="clear" w:color="auto" w:fill="ffffff"/>
        </w:rPr>
        <w:t>, </w:t>
      </w:r>
      <w:r>
        <w:rPr>
          <w:i/>
          <w:iCs/>
          <w:color w:val="222222"/>
          <w:shd w:val="clear" w:color="auto" w:fill="ffffff"/>
        </w:rPr>
        <w:t>6</w:t>
      </w:r>
      <w:r>
        <w:rPr>
          <w:color w:val="222222"/>
          <w:shd w:val="clear" w:color="auto" w:fill="ffffff"/>
        </w:rPr>
        <w:t>(7), e011705.</w:t>
      </w:r>
    </w:p>
    <w:p>
      <w:pPr>
        <w:pStyle w:val="style0"/>
        <w:ind w:left="720" w:hanging="720"/>
        <w:jc w:val="left"/>
        <w:rPr>
          <w:color w:val="222222"/>
          <w:shd w:val="clear" w:color="auto" w:fill="ffffff"/>
        </w:rPr>
      </w:pPr>
      <w:r>
        <w:rPr>
          <w:color w:val="222222"/>
          <w:shd w:val="clear" w:color="auto" w:fill="ffffff"/>
        </w:rPr>
        <w:t>Vickers, C. H., Goble, R., &amp; Deckert, S. K. (2015). Third party interaction in the medical context: Code-switching and control. </w:t>
      </w:r>
      <w:r>
        <w:rPr>
          <w:i/>
          <w:iCs/>
          <w:color w:val="222222"/>
          <w:shd w:val="clear" w:color="auto" w:fill="ffffff"/>
        </w:rPr>
        <w:t>Journal of pragmatics</w:t>
      </w:r>
      <w:r>
        <w:rPr>
          <w:color w:val="222222"/>
          <w:shd w:val="clear" w:color="auto" w:fill="ffffff"/>
        </w:rPr>
        <w:t>, </w:t>
      </w:r>
      <w:r>
        <w:rPr>
          <w:i/>
          <w:iCs/>
          <w:color w:val="222222"/>
          <w:shd w:val="clear" w:color="auto" w:fill="ffffff"/>
        </w:rPr>
        <w:t>84</w:t>
      </w:r>
      <w:r>
        <w:rPr>
          <w:color w:val="222222"/>
          <w:shd w:val="clear" w:color="auto" w:fill="ffffff"/>
        </w:rPr>
        <w:t>, 154-171.</w:t>
      </w:r>
    </w:p>
    <w:p>
      <w:pPr>
        <w:pStyle w:val="style0"/>
        <w:jc w:val="left"/>
        <w:rPr/>
      </w:pPr>
    </w:p>
    <w:p>
      <w:pPr>
        <w:pStyle w:val="style0"/>
        <w:ind w:firstLine="720"/>
        <w:jc w:val="both"/>
        <w:rPr/>
      </w:pPr>
    </w:p>
    <w:sectPr>
      <w:headerReference w:type="default" r:id="rId2"/>
      <w:headerReference w:type="first" r:id="rId3"/>
      <w:footerReference w:type="first" r:id="rId4"/>
      <w:pgSz w:w="11906" w:h="16838"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pPr>
  </w:p>
  <w:p>
    <w:pPr>
      <w:pStyle w:val="style32"/>
      <w:rPr/>
    </w:pPr>
  </w:p>
  <w:p>
    <w:pPr>
      <w:pStyle w:val="style32"/>
      <w:rPr/>
    </w:pPr>
  </w:p>
  <w:p>
    <w:pPr>
      <w:pStyle w:val="style3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both"/>
      <w:rPr/>
    </w:pPr>
    <w:r>
      <w:t xml:space="preserve">BILINGUAL NURSES                                                                                        </w:t>
    </w:r>
    <w:r>
      <w:tab/>
    </w:r>
    <w:r>
      <w:t xml:space="preserv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both"/>
      <w:rPr/>
    </w:pPr>
    <w:r>
      <w:t xml:space="preserve">Running head: BILINGUAL NURSES                                                               </w:t>
    </w:r>
    <w:r>
      <w:tab/>
    </w:r>
    <w:r>
      <w:t xml:space="preserve"> </w:t>
    </w:r>
    <w:r>
      <w:rPr/>
      <w:fldChar w:fldCharType="begin"/>
    </w:r>
    <w:r>
      <w:instrText xml:space="preserve"> PAGE   \* MERGEFORMAT </w:instrText>
    </w:r>
    <w:r>
      <w:rPr/>
      <w:fldChar w:fldCharType="separate"/>
    </w:r>
    <w:r>
      <w:rPr>
        <w:noProof/>
      </w:rPr>
      <w:t>2</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7DCED09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000001"/>
    <w:multiLevelType w:val="hybridMultilevel"/>
    <w:tmpl w:val="187CB8C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0000002"/>
    <w:multiLevelType w:val="hybridMultilevel"/>
    <w:tmpl w:val="AB08FDA2"/>
    <w:lvl w:ilvl="0" w:tplc="BFBAC1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3"/>
    <w:multiLevelType w:val="hybridMultilevel"/>
    <w:tmpl w:val="DEBC95A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multilevel"/>
    <w:tmpl w:val="20DE67C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num w:numId="1">
    <w:abstractNumId w:val="1"/>
  </w:num>
  <w:num w:numId="2">
    <w:abstractNumId w:val="2"/>
  </w:num>
  <w:num w:numId="3">
    <w:abstractNumId w:val="4"/>
  </w:num>
  <w:num w:numId="4">
    <w:abstractNumId w:val="3"/>
  </w:num>
  <w:num w:numId="5">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bidi="ar-SA" w:eastAsia="en-US"/>
      </w:rPr>
    </w:rPrDefault>
    <w:pPrDefault>
      <w:pPr>
        <w:spacing w:after="160" w:lineRule="auto" w:line="259"/>
      </w:pPr>
    </w:pPrDefault>
  </w:docDefaults>
  <w:style w:type="paragraph" w:default="1" w:styleId="style0">
    <w:name w:val="Normal"/>
    <w:next w:val="style0"/>
    <w:qFormat/>
    <w:pPr>
      <w:spacing w:after="0" w:lineRule="auto" w:line="480"/>
      <w:jc w:val="center"/>
    </w:pPr>
    <w:rPr>
      <w:rFonts w:ascii="Times New Roman" w:cs="Times New Roman" w:hAnsi="Times New Roman"/>
      <w:sz w:val="24"/>
      <w:szCs w:val="24"/>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lineRule="auto" w:line="240"/>
    </w:pPr>
    <w:rPr/>
  </w:style>
  <w:style w:type="character" w:customStyle="1" w:styleId="style4097">
    <w:name w:val="Header Char_796ecce0-8f51-4aa2-bd8e-46f4667c7e30"/>
    <w:basedOn w:val="style65"/>
    <w:next w:val="style4097"/>
    <w:link w:val="style31"/>
    <w:uiPriority w:val="99"/>
    <w:rPr>
      <w:rFonts w:ascii="Times New Roman" w:cs="Times New Roman" w:hAnsi="Times New Roman"/>
      <w:sz w:val="24"/>
      <w:szCs w:val="24"/>
      <w:lang w:val="en-US"/>
    </w:rPr>
  </w:style>
  <w:style w:type="paragraph" w:styleId="style32">
    <w:name w:val="footer"/>
    <w:basedOn w:val="style0"/>
    <w:next w:val="style32"/>
    <w:link w:val="style4098"/>
    <w:uiPriority w:val="99"/>
    <w:pPr>
      <w:tabs>
        <w:tab w:val="center" w:leader="none" w:pos="4513"/>
        <w:tab w:val="right" w:leader="none" w:pos="9026"/>
      </w:tabs>
      <w:spacing w:lineRule="auto" w:line="240"/>
    </w:pPr>
    <w:rPr/>
  </w:style>
  <w:style w:type="character" w:customStyle="1" w:styleId="style4098">
    <w:name w:val="Footer Char_e3d0d692-14c6-4cf8-8f01-462ae55b972e"/>
    <w:basedOn w:val="style65"/>
    <w:next w:val="style4098"/>
    <w:link w:val="style32"/>
    <w:uiPriority w:val="99"/>
    <w:rPr>
      <w:rFonts w:ascii="Times New Roman" w:cs="Times New Roman" w:hAnsi="Times New Roman"/>
      <w:sz w:val="24"/>
      <w:szCs w:val="24"/>
      <w:lang w:val="en-US"/>
    </w:r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uiPriority w:val="99"/>
    <w:rPr>
      <w:color w:val="0000ff"/>
      <w:u w:val="single"/>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tyles" Target="styles.xml"/><Relationship Id="rId8" Type="http://schemas.openxmlformats.org/officeDocument/2006/relationships/theme" Target="theme/theme1.xml"/><Relationship Id="rId4" Type="http://schemas.openxmlformats.org/officeDocument/2006/relationships/footer" Target="footer3.xml"/><Relationship Id="rId3" Type="http://schemas.openxmlformats.org/officeDocument/2006/relationships/header" Target="header2.xml"/><Relationship Id="rId6" Type="http://schemas.openxmlformats.org/officeDocument/2006/relationships/fontTable" Target="fontTable.xml"/><Relationship Id="rId1" Type="http://schemas.openxmlformats.org/officeDocument/2006/relationships/numbering" Target="numbering.xml"/><Relationship Id="rId7"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1501</Words>
  <Pages>7</Pages>
  <Characters>9246</Characters>
  <Application>WPS Office</Application>
  <DocSecurity>0</DocSecurity>
  <Paragraphs>72</Paragraphs>
  <ScaleCrop>false</ScaleCrop>
  <LinksUpToDate>false</LinksUpToDate>
  <CharactersWithSpaces>10884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2018-07-27T20:08:44Z</dcterms:created>
  <dc:creator>Dr.JANE</dc:creator>
  <lastModifiedBy>TA-1021</lastModifiedBy>
  <dcterms:modified xsi:type="dcterms:W3CDTF">2018-07-27T20:08:45Z</dcterms:modified>
  <revision>51</revision>
</coreProperties>
</file>

<file path=docProps/custom.xml><?xml version="1.0" encoding="utf-8"?>
<Properties xmlns="http://schemas.openxmlformats.org/officeDocument/2006/custom-properties" xmlns:vt="http://schemas.openxmlformats.org/officeDocument/2006/docPropsVTypes"/>
</file>